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701FA0" w:rsidRPr="00096A39">
        <w:rPr>
          <w:rFonts w:asciiTheme="majorHAnsi" w:hAnsiTheme="majorHAnsi" w:cstheme="majorHAnsi"/>
        </w:rPr>
        <w:t>Irirna</w:t>
      </w:r>
      <w:proofErr w:type="spellEnd"/>
      <w:r w:rsidR="00701FA0" w:rsidRPr="00096A39">
        <w:rPr>
          <w:rFonts w:asciiTheme="majorHAnsi" w:hAnsiTheme="majorHAnsi" w:cstheme="majorHAnsi"/>
        </w:rPr>
        <w:t xml:space="preserve"> </w:t>
      </w:r>
      <w:proofErr w:type="spellStart"/>
      <w:r w:rsidR="00701FA0" w:rsidRPr="00096A39">
        <w:rPr>
          <w:rFonts w:asciiTheme="majorHAnsi" w:hAnsiTheme="majorHAnsi" w:cstheme="majorHAnsi"/>
        </w:rPr>
        <w:t>Ribarova</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701FA0" w:rsidRPr="00701FA0">
        <w:rPr>
          <w:rFonts w:asciiTheme="majorHAnsi" w:hAnsiTheme="majorHAnsi" w:cstheme="majorHAnsi"/>
        </w:rPr>
        <w:t>ribarova.irina@gmail.com</w:t>
      </w:r>
    </w:p>
    <w:p w:rsidR="00E610A9" w:rsidRPr="00030B6A" w:rsidRDefault="00E610A9" w:rsidP="00030B6A">
      <w:pPr>
        <w:spacing w:after="120" w:line="240" w:lineRule="auto"/>
        <w:ind w:left="284" w:right="902"/>
        <w:jc w:val="both"/>
        <w:rPr>
          <w:rFonts w:asciiTheme="majorHAnsi" w:hAnsiTheme="majorHAnsi" w:cstheme="majorHAnsi"/>
        </w:rPr>
      </w:pPr>
      <w:r w:rsidRPr="00AF081F">
        <w:rPr>
          <w:rFonts w:ascii="Calibri Light" w:hAnsi="Calibri Light" w:cs="Calibri Light"/>
        </w:rPr>
        <w:t>Institution</w:t>
      </w:r>
      <w:r w:rsidR="00030B6A">
        <w:rPr>
          <w:rFonts w:ascii="Calibri Light" w:hAnsi="Calibri Light" w:cs="Calibri Light"/>
        </w:rPr>
        <w:t xml:space="preserve">: </w:t>
      </w:r>
      <w:r w:rsidR="00030B6A" w:rsidRPr="00030B6A">
        <w:rPr>
          <w:rFonts w:asciiTheme="majorHAnsi" w:hAnsiTheme="majorHAnsi" w:cstheme="majorHAnsi"/>
        </w:rPr>
        <w:t>University of Architecture, Civil Engineering and Geodesy (UACEG) – Sofia, Bulgaria</w:t>
      </w:r>
    </w:p>
    <w:tbl>
      <w:tblPr>
        <w:tblStyle w:val="TableGrid"/>
        <w:tblW w:w="10916" w:type="dxa"/>
        <w:tblInd w:w="-743" w:type="dxa"/>
        <w:tblLook w:val="04A0"/>
      </w:tblPr>
      <w:tblGrid>
        <w:gridCol w:w="3545"/>
        <w:gridCol w:w="7371"/>
      </w:tblGrid>
      <w:tr w:rsidR="00E610A9" w:rsidTr="00E610A9">
        <w:tc>
          <w:tcPr>
            <w:tcW w:w="3545" w:type="dxa"/>
          </w:tcPr>
          <w:p w:rsidR="00E610A9" w:rsidRDefault="00701FA0">
            <w:r w:rsidRPr="00701FA0">
              <w:rPr>
                <w:noProof/>
              </w:rPr>
              <w:drawing>
                <wp:inline distT="0" distB="0" distL="0" distR="0">
                  <wp:extent cx="1722120" cy="1997951"/>
                  <wp:effectExtent l="0" t="0" r="0" b="254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barova_picture.jp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2568" t="4880" r="6204"/>
                          <a:stretch/>
                        </pic:blipFill>
                        <pic:spPr bwMode="auto">
                          <a:xfrm>
                            <a:off x="0" y="0"/>
                            <a:ext cx="1737946" cy="201631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7371" w:type="dxa"/>
          </w:tcPr>
          <w:p w:rsidR="00E610A9" w:rsidRPr="00701FA0" w:rsidRDefault="00701FA0" w:rsidP="00AF081F">
            <w:pPr>
              <w:jc w:val="both"/>
              <w:rPr>
                <w:rFonts w:asciiTheme="majorHAnsi" w:hAnsiTheme="majorHAnsi" w:cstheme="majorHAnsi"/>
              </w:rPr>
            </w:pPr>
            <w:proofErr w:type="spellStart"/>
            <w:r w:rsidRPr="00701FA0">
              <w:rPr>
                <w:rFonts w:asciiTheme="majorHAnsi" w:hAnsiTheme="majorHAnsi" w:cstheme="majorHAnsi"/>
                <w:b/>
              </w:rPr>
              <w:t>Irirna</w:t>
            </w:r>
            <w:proofErr w:type="spellEnd"/>
            <w:r w:rsidRPr="00701FA0">
              <w:rPr>
                <w:rFonts w:asciiTheme="majorHAnsi" w:hAnsiTheme="majorHAnsi" w:cstheme="majorHAnsi"/>
                <w:b/>
              </w:rPr>
              <w:t xml:space="preserve"> </w:t>
            </w:r>
            <w:proofErr w:type="spellStart"/>
            <w:r w:rsidRPr="00701FA0">
              <w:rPr>
                <w:rFonts w:asciiTheme="majorHAnsi" w:hAnsiTheme="majorHAnsi" w:cstheme="majorHAnsi"/>
                <w:b/>
              </w:rPr>
              <w:t>Ribarova</w:t>
            </w:r>
            <w:proofErr w:type="spellEnd"/>
            <w:r w:rsidRPr="00701FA0">
              <w:rPr>
                <w:rFonts w:asciiTheme="majorHAnsi" w:hAnsiTheme="majorHAnsi" w:cstheme="majorHAnsi"/>
              </w:rPr>
              <w:t>, PhD, full professor at UACEG. O</w:t>
            </w:r>
            <w:r w:rsidRPr="00701FA0">
              <w:rPr>
                <w:rFonts w:asciiTheme="majorHAnsi" w:hAnsiTheme="majorHAnsi" w:cstheme="majorHAnsi"/>
                <w:szCs w:val="18"/>
              </w:rPr>
              <w:t xml:space="preserve">ver 20 years of professional experience in university teaching, research and consultancy in water sector. Numerous EU funded projects (a research and/or project manager) for removal hazardous compounds from wastewaters and sludge; biological processes modeling (in waste water treatment plants (WWTPs) and rivers); water saving technologies; flood and drought management; nutrients (N and P) removal and recovery in WWTP; eco-efficiency of urban water systems; circular economy. Assignments as a consultant from SHER, PM, </w:t>
            </w:r>
            <w:proofErr w:type="spellStart"/>
            <w:r w:rsidRPr="00701FA0">
              <w:rPr>
                <w:rFonts w:asciiTheme="majorHAnsi" w:hAnsiTheme="majorHAnsi" w:cstheme="majorHAnsi"/>
                <w:szCs w:val="18"/>
              </w:rPr>
              <w:t>Aecom</w:t>
            </w:r>
            <w:proofErr w:type="spellEnd"/>
            <w:r w:rsidRPr="00701FA0">
              <w:rPr>
                <w:rFonts w:asciiTheme="majorHAnsi" w:hAnsiTheme="majorHAnsi" w:cstheme="majorHAnsi"/>
                <w:szCs w:val="18"/>
              </w:rPr>
              <w:t xml:space="preserve">, </w:t>
            </w:r>
            <w:proofErr w:type="spellStart"/>
            <w:r w:rsidRPr="00701FA0">
              <w:rPr>
                <w:rFonts w:asciiTheme="majorHAnsi" w:hAnsiTheme="majorHAnsi" w:cstheme="majorHAnsi"/>
                <w:szCs w:val="18"/>
              </w:rPr>
              <w:t>Ramboll</w:t>
            </w:r>
            <w:proofErr w:type="spellEnd"/>
            <w:r w:rsidRPr="00701FA0">
              <w:rPr>
                <w:rFonts w:asciiTheme="majorHAnsi" w:hAnsiTheme="majorHAnsi" w:cstheme="majorHAnsi"/>
                <w:szCs w:val="18"/>
              </w:rPr>
              <w:t xml:space="preserve">, </w:t>
            </w:r>
            <w:proofErr w:type="spellStart"/>
            <w:r w:rsidRPr="00701FA0">
              <w:rPr>
                <w:rFonts w:asciiTheme="majorHAnsi" w:hAnsiTheme="majorHAnsi" w:cstheme="majorHAnsi"/>
                <w:szCs w:val="18"/>
              </w:rPr>
              <w:t>Grontmij</w:t>
            </w:r>
            <w:proofErr w:type="spellEnd"/>
            <w:r w:rsidRPr="00701FA0">
              <w:rPr>
                <w:rFonts w:asciiTheme="majorHAnsi" w:hAnsiTheme="majorHAnsi" w:cstheme="majorHAnsi"/>
                <w:szCs w:val="18"/>
              </w:rPr>
              <w:t xml:space="preserve"> and the World Bank for the development of methodologies for avoiding excessive costs for sanitation, assessment of sludge management at national level, the development of a climate change adaptation strategy of Bulgaria, preparation of river basin management plans and flood risk management plans. Experience as European Commission Expert evaluating and monitoring of projects. Practicing engineer - new or upgrade of existing municipal WWTPs; and preparation of feasibility studies.</w:t>
            </w:r>
          </w:p>
        </w:tc>
      </w:tr>
      <w:tr w:rsidR="00E610A9" w:rsidTr="001A4729">
        <w:tc>
          <w:tcPr>
            <w:tcW w:w="10916" w:type="dxa"/>
            <w:gridSpan w:val="2"/>
          </w:tcPr>
          <w:p w:rsidR="00E610A9" w:rsidRDefault="00E610A9" w:rsidP="00E610A9">
            <w:pPr>
              <w:spacing w:after="120" w:line="360" w:lineRule="auto"/>
              <w:ind w:right="902"/>
            </w:pPr>
            <w:r>
              <w:t>References (max. 5 relevant references)</w:t>
            </w:r>
          </w:p>
          <w:p w:rsidR="00701FA0" w:rsidRPr="00701FA0" w:rsidRDefault="00701FA0" w:rsidP="00701FA0">
            <w:pPr>
              <w:ind w:left="720" w:hanging="720"/>
              <w:jc w:val="both"/>
              <w:rPr>
                <w:rFonts w:asciiTheme="majorHAnsi" w:hAnsiTheme="majorHAnsi" w:cstheme="majorHAnsi"/>
              </w:rPr>
            </w:pPr>
            <w:r w:rsidRPr="00701FA0">
              <w:rPr>
                <w:rFonts w:asciiTheme="majorHAnsi" w:hAnsiTheme="majorHAnsi" w:cstheme="majorHAnsi"/>
              </w:rPr>
              <w:t xml:space="preserve">1. </w:t>
            </w:r>
            <w:proofErr w:type="spellStart"/>
            <w:r w:rsidRPr="00701FA0">
              <w:rPr>
                <w:rFonts w:asciiTheme="majorHAnsi" w:hAnsiTheme="majorHAnsi" w:cstheme="majorHAnsi"/>
              </w:rPr>
              <w:t>Stanchev</w:t>
            </w:r>
            <w:proofErr w:type="spellEnd"/>
            <w:r w:rsidRPr="00701FA0">
              <w:rPr>
                <w:rFonts w:asciiTheme="majorHAnsi" w:hAnsiTheme="majorHAnsi" w:cstheme="majorHAnsi"/>
              </w:rPr>
              <w:t xml:space="preserve">, P., </w:t>
            </w:r>
            <w:proofErr w:type="spellStart"/>
            <w:r w:rsidRPr="00701FA0">
              <w:rPr>
                <w:rFonts w:asciiTheme="majorHAnsi" w:hAnsiTheme="majorHAnsi" w:cstheme="majorHAnsi"/>
                <w:b/>
              </w:rPr>
              <w:t>Ribarova</w:t>
            </w:r>
            <w:proofErr w:type="spellEnd"/>
            <w:r w:rsidRPr="00701FA0">
              <w:rPr>
                <w:rFonts w:asciiTheme="majorHAnsi" w:hAnsiTheme="majorHAnsi" w:cstheme="majorHAnsi"/>
                <w:b/>
              </w:rPr>
              <w:t xml:space="preserve">, I., </w:t>
            </w:r>
            <w:r w:rsidRPr="00701FA0">
              <w:rPr>
                <w:rFonts w:asciiTheme="majorHAnsi" w:hAnsiTheme="majorHAnsi" w:cstheme="majorHAnsi"/>
              </w:rPr>
              <w:t>2016.</w:t>
            </w:r>
            <w:r w:rsidRPr="00701FA0">
              <w:rPr>
                <w:rFonts w:asciiTheme="majorHAnsi" w:hAnsiTheme="majorHAnsi" w:cstheme="majorHAnsi"/>
                <w:b/>
              </w:rPr>
              <w:t xml:space="preserve"> </w:t>
            </w:r>
            <w:r w:rsidRPr="00701FA0">
              <w:rPr>
                <w:rFonts w:asciiTheme="majorHAnsi" w:hAnsiTheme="majorHAnsi" w:cstheme="majorHAnsi"/>
              </w:rPr>
              <w:t>Complexity, assumptions and solutions for eco-efficiency assessment of urban water systems, Journal of cleaner production, 138, 229-236</w:t>
            </w:r>
          </w:p>
          <w:p w:rsidR="00701FA0" w:rsidRPr="00701FA0" w:rsidRDefault="00701FA0" w:rsidP="00701FA0">
            <w:pPr>
              <w:ind w:left="720" w:hanging="720"/>
              <w:jc w:val="both"/>
              <w:rPr>
                <w:rFonts w:asciiTheme="majorHAnsi" w:hAnsiTheme="majorHAnsi" w:cstheme="majorHAnsi"/>
              </w:rPr>
            </w:pPr>
            <w:r w:rsidRPr="00701FA0">
              <w:rPr>
                <w:rFonts w:asciiTheme="majorHAnsi" w:hAnsiTheme="majorHAnsi" w:cstheme="majorHAnsi"/>
              </w:rPr>
              <w:t>2.</w:t>
            </w:r>
            <w:r w:rsidRPr="00701FA0">
              <w:rPr>
                <w:rFonts w:asciiTheme="majorHAnsi" w:hAnsiTheme="majorHAnsi" w:cstheme="majorHAnsi"/>
                <w:b/>
              </w:rPr>
              <w:t xml:space="preserve"> </w:t>
            </w:r>
            <w:proofErr w:type="spellStart"/>
            <w:r w:rsidRPr="00701FA0">
              <w:rPr>
                <w:rFonts w:asciiTheme="majorHAnsi" w:hAnsiTheme="majorHAnsi" w:cstheme="majorHAnsi"/>
                <w:b/>
              </w:rPr>
              <w:t>Ribarova</w:t>
            </w:r>
            <w:proofErr w:type="spellEnd"/>
            <w:r w:rsidRPr="00701FA0">
              <w:rPr>
                <w:rFonts w:asciiTheme="majorHAnsi" w:hAnsiTheme="majorHAnsi" w:cstheme="majorHAnsi"/>
                <w:b/>
              </w:rPr>
              <w:t>, I</w:t>
            </w:r>
            <w:r w:rsidRPr="00701FA0">
              <w:rPr>
                <w:rFonts w:asciiTheme="majorHAnsi" w:hAnsiTheme="majorHAnsi" w:cstheme="majorHAnsi"/>
              </w:rPr>
              <w:t xml:space="preserve">., </w:t>
            </w:r>
            <w:proofErr w:type="spellStart"/>
            <w:r w:rsidRPr="00701FA0">
              <w:rPr>
                <w:rFonts w:asciiTheme="majorHAnsi" w:hAnsiTheme="majorHAnsi" w:cstheme="majorHAnsi"/>
                <w:color w:val="000000"/>
              </w:rPr>
              <w:t>Dimitrova</w:t>
            </w:r>
            <w:proofErr w:type="spellEnd"/>
            <w:r w:rsidRPr="00701FA0">
              <w:rPr>
                <w:rFonts w:asciiTheme="majorHAnsi" w:hAnsiTheme="majorHAnsi" w:cstheme="majorHAnsi"/>
                <w:color w:val="000000"/>
              </w:rPr>
              <w:t xml:space="preserve">, S., </w:t>
            </w:r>
            <w:proofErr w:type="spellStart"/>
            <w:r w:rsidRPr="00701FA0">
              <w:rPr>
                <w:rFonts w:asciiTheme="majorHAnsi" w:hAnsiTheme="majorHAnsi" w:cstheme="majorHAnsi"/>
                <w:color w:val="000000"/>
              </w:rPr>
              <w:t>Lambeva</w:t>
            </w:r>
            <w:proofErr w:type="spellEnd"/>
            <w:r w:rsidRPr="00701FA0">
              <w:rPr>
                <w:rFonts w:asciiTheme="majorHAnsi" w:hAnsiTheme="majorHAnsi" w:cstheme="majorHAnsi"/>
                <w:color w:val="000000"/>
              </w:rPr>
              <w:t xml:space="preserve">, R., </w:t>
            </w:r>
            <w:proofErr w:type="spellStart"/>
            <w:r w:rsidRPr="00701FA0">
              <w:rPr>
                <w:rFonts w:asciiTheme="majorHAnsi" w:hAnsiTheme="majorHAnsi" w:cstheme="majorHAnsi"/>
                <w:color w:val="000000"/>
              </w:rPr>
              <w:t>Wintgens</w:t>
            </w:r>
            <w:proofErr w:type="spellEnd"/>
            <w:r w:rsidRPr="00701FA0">
              <w:rPr>
                <w:rFonts w:asciiTheme="majorHAnsi" w:hAnsiTheme="majorHAnsi" w:cstheme="majorHAnsi"/>
                <w:color w:val="000000"/>
              </w:rPr>
              <w:t xml:space="preserve">, T., </w:t>
            </w:r>
            <w:proofErr w:type="spellStart"/>
            <w:r w:rsidRPr="00701FA0">
              <w:rPr>
                <w:rFonts w:asciiTheme="majorHAnsi" w:hAnsiTheme="majorHAnsi" w:cstheme="majorHAnsi"/>
                <w:color w:val="000000"/>
              </w:rPr>
              <w:t>Stemann</w:t>
            </w:r>
            <w:proofErr w:type="spellEnd"/>
            <w:r w:rsidRPr="00701FA0">
              <w:rPr>
                <w:rFonts w:asciiTheme="majorHAnsi" w:hAnsiTheme="majorHAnsi" w:cstheme="majorHAnsi"/>
                <w:color w:val="000000"/>
              </w:rPr>
              <w:t xml:space="preserve">, J., </w:t>
            </w:r>
            <w:proofErr w:type="spellStart"/>
            <w:r w:rsidRPr="00701FA0">
              <w:rPr>
                <w:rFonts w:asciiTheme="majorHAnsi" w:hAnsiTheme="majorHAnsi" w:cstheme="majorHAnsi"/>
                <w:color w:val="000000"/>
              </w:rPr>
              <w:t>Remmen</w:t>
            </w:r>
            <w:proofErr w:type="spellEnd"/>
            <w:r w:rsidRPr="00701FA0">
              <w:rPr>
                <w:rFonts w:asciiTheme="majorHAnsi" w:hAnsiTheme="majorHAnsi" w:cstheme="majorHAnsi"/>
                <w:color w:val="000000"/>
              </w:rPr>
              <w:t xml:space="preserve">, K., 2017. </w:t>
            </w:r>
            <w:r w:rsidRPr="00701FA0">
              <w:rPr>
                <w:rFonts w:asciiTheme="majorHAnsi" w:hAnsiTheme="majorHAnsi" w:cstheme="majorHAnsi"/>
              </w:rPr>
              <w:t>Phosphorus recovery potential in Sofia WWTP in view of the national sludge management strategy, Resources, Conservation and Recycling, 116, 152-159</w:t>
            </w:r>
          </w:p>
          <w:p w:rsidR="00701FA0" w:rsidRPr="00701FA0" w:rsidRDefault="00701FA0" w:rsidP="00701FA0">
            <w:pPr>
              <w:ind w:left="720" w:hanging="720"/>
              <w:jc w:val="both"/>
              <w:rPr>
                <w:rFonts w:asciiTheme="majorHAnsi" w:hAnsiTheme="majorHAnsi" w:cstheme="majorHAnsi"/>
              </w:rPr>
            </w:pPr>
            <w:r w:rsidRPr="00701FA0">
              <w:rPr>
                <w:rFonts w:asciiTheme="majorHAnsi" w:hAnsiTheme="majorHAnsi" w:cstheme="majorHAnsi"/>
              </w:rPr>
              <w:t xml:space="preserve">3. </w:t>
            </w:r>
            <w:proofErr w:type="spellStart"/>
            <w:r w:rsidRPr="00701FA0">
              <w:rPr>
                <w:rFonts w:asciiTheme="majorHAnsi" w:hAnsiTheme="majorHAnsi" w:cstheme="majorHAnsi"/>
              </w:rPr>
              <w:t>Dimova</w:t>
            </w:r>
            <w:proofErr w:type="spellEnd"/>
            <w:r w:rsidRPr="00701FA0">
              <w:rPr>
                <w:rFonts w:asciiTheme="majorHAnsi" w:hAnsiTheme="majorHAnsi" w:cstheme="majorHAnsi"/>
              </w:rPr>
              <w:t xml:space="preserve">, G., </w:t>
            </w:r>
            <w:proofErr w:type="spellStart"/>
            <w:r w:rsidRPr="00701FA0">
              <w:rPr>
                <w:rFonts w:asciiTheme="majorHAnsi" w:hAnsiTheme="majorHAnsi" w:cstheme="majorHAnsi"/>
              </w:rPr>
              <w:t>Tzanov</w:t>
            </w:r>
            <w:proofErr w:type="spellEnd"/>
            <w:r w:rsidRPr="00701FA0">
              <w:rPr>
                <w:rFonts w:asciiTheme="majorHAnsi" w:hAnsiTheme="majorHAnsi" w:cstheme="majorHAnsi"/>
              </w:rPr>
              <w:t xml:space="preserve">, E., </w:t>
            </w:r>
            <w:proofErr w:type="spellStart"/>
            <w:r w:rsidRPr="00701FA0">
              <w:rPr>
                <w:rFonts w:asciiTheme="majorHAnsi" w:hAnsiTheme="majorHAnsi" w:cstheme="majorHAnsi"/>
              </w:rPr>
              <w:t>Ninov</w:t>
            </w:r>
            <w:proofErr w:type="spellEnd"/>
            <w:r w:rsidRPr="00701FA0">
              <w:rPr>
                <w:rFonts w:asciiTheme="majorHAnsi" w:hAnsiTheme="majorHAnsi" w:cstheme="majorHAnsi"/>
              </w:rPr>
              <w:t xml:space="preserve">, Pl., </w:t>
            </w:r>
            <w:proofErr w:type="spellStart"/>
            <w:r w:rsidRPr="00701FA0">
              <w:rPr>
                <w:rFonts w:asciiTheme="majorHAnsi" w:hAnsiTheme="majorHAnsi" w:cstheme="majorHAnsi"/>
                <w:b/>
              </w:rPr>
              <w:t>Ribarova</w:t>
            </w:r>
            <w:proofErr w:type="spellEnd"/>
            <w:r w:rsidRPr="00701FA0">
              <w:rPr>
                <w:rFonts w:asciiTheme="majorHAnsi" w:hAnsiTheme="majorHAnsi" w:cstheme="majorHAnsi"/>
                <w:b/>
              </w:rPr>
              <w:t>, I.,</w:t>
            </w:r>
            <w:r w:rsidRPr="00701FA0">
              <w:rPr>
                <w:rFonts w:asciiTheme="majorHAnsi" w:hAnsiTheme="majorHAnsi" w:cstheme="majorHAnsi"/>
              </w:rPr>
              <w:t xml:space="preserve"> </w:t>
            </w:r>
            <w:proofErr w:type="spellStart"/>
            <w:r w:rsidRPr="00701FA0">
              <w:rPr>
                <w:rFonts w:asciiTheme="majorHAnsi" w:hAnsiTheme="majorHAnsi" w:cstheme="majorHAnsi"/>
              </w:rPr>
              <w:t>Kossida</w:t>
            </w:r>
            <w:proofErr w:type="spellEnd"/>
            <w:r w:rsidRPr="00701FA0">
              <w:rPr>
                <w:rFonts w:asciiTheme="majorHAnsi" w:hAnsiTheme="majorHAnsi" w:cstheme="majorHAnsi"/>
              </w:rPr>
              <w:t xml:space="preserve">, M., 2013. Complementary Use of the WEAP Model to Underpin the Development of SEEAW Physical Water Use and Supply Tables, </w:t>
            </w:r>
            <w:proofErr w:type="spellStart"/>
            <w:r w:rsidRPr="00701FA0">
              <w:rPr>
                <w:rFonts w:asciiTheme="majorHAnsi" w:hAnsiTheme="majorHAnsi" w:cstheme="majorHAnsi"/>
              </w:rPr>
              <w:t>Procedia</w:t>
            </w:r>
            <w:proofErr w:type="spellEnd"/>
            <w:r w:rsidRPr="00701FA0">
              <w:rPr>
                <w:rFonts w:asciiTheme="majorHAnsi" w:hAnsiTheme="majorHAnsi" w:cstheme="majorHAnsi"/>
              </w:rPr>
              <w:t xml:space="preserve"> engineering, 70 (2014), 563-572</w:t>
            </w:r>
          </w:p>
          <w:p w:rsidR="00701FA0" w:rsidRPr="00701FA0" w:rsidRDefault="00701FA0" w:rsidP="00701FA0">
            <w:pPr>
              <w:ind w:left="720" w:hanging="720"/>
              <w:jc w:val="both"/>
              <w:rPr>
                <w:rFonts w:asciiTheme="majorHAnsi" w:hAnsiTheme="majorHAnsi" w:cstheme="majorHAnsi"/>
              </w:rPr>
            </w:pPr>
            <w:r w:rsidRPr="00701FA0">
              <w:rPr>
                <w:rFonts w:asciiTheme="majorHAnsi" w:hAnsiTheme="majorHAnsi" w:cstheme="majorHAnsi"/>
              </w:rPr>
              <w:t xml:space="preserve">4. </w:t>
            </w:r>
            <w:proofErr w:type="spellStart"/>
            <w:r w:rsidRPr="00701FA0">
              <w:rPr>
                <w:rFonts w:asciiTheme="majorHAnsi" w:hAnsiTheme="majorHAnsi" w:cstheme="majorHAnsi"/>
              </w:rPr>
              <w:t>Daniell</w:t>
            </w:r>
            <w:proofErr w:type="spellEnd"/>
            <w:r w:rsidRPr="00701FA0">
              <w:rPr>
                <w:rFonts w:asciiTheme="majorHAnsi" w:hAnsiTheme="majorHAnsi" w:cstheme="majorHAnsi"/>
              </w:rPr>
              <w:t xml:space="preserve">, K., </w:t>
            </w:r>
            <w:proofErr w:type="spellStart"/>
            <w:r w:rsidRPr="00701FA0">
              <w:rPr>
                <w:rFonts w:asciiTheme="majorHAnsi" w:hAnsiTheme="majorHAnsi" w:cstheme="majorHAnsi"/>
              </w:rPr>
              <w:t>Máñez</w:t>
            </w:r>
            <w:proofErr w:type="spellEnd"/>
            <w:r w:rsidRPr="00701FA0">
              <w:rPr>
                <w:rFonts w:asciiTheme="majorHAnsi" w:hAnsiTheme="majorHAnsi" w:cstheme="majorHAnsi"/>
              </w:rPr>
              <w:t xml:space="preserve">, M., </w:t>
            </w:r>
            <w:proofErr w:type="spellStart"/>
            <w:proofErr w:type="gramStart"/>
            <w:r w:rsidRPr="00701FA0">
              <w:rPr>
                <w:rFonts w:asciiTheme="majorHAnsi" w:hAnsiTheme="majorHAnsi" w:cstheme="majorHAnsi"/>
              </w:rPr>
              <w:t>Ferrand</w:t>
            </w:r>
            <w:proofErr w:type="spellEnd"/>
            <w:r w:rsidRPr="00701FA0">
              <w:rPr>
                <w:rFonts w:asciiTheme="majorHAnsi" w:hAnsiTheme="majorHAnsi" w:cstheme="majorHAnsi"/>
              </w:rPr>
              <w:t>.,</w:t>
            </w:r>
            <w:proofErr w:type="gramEnd"/>
            <w:r w:rsidRPr="00701FA0">
              <w:rPr>
                <w:rFonts w:asciiTheme="majorHAnsi" w:hAnsiTheme="majorHAnsi" w:cstheme="majorHAnsi"/>
              </w:rPr>
              <w:t xml:space="preserve"> N., Kingsborough, A., </w:t>
            </w:r>
            <w:proofErr w:type="spellStart"/>
            <w:r w:rsidRPr="00701FA0">
              <w:rPr>
                <w:rFonts w:asciiTheme="majorHAnsi" w:hAnsiTheme="majorHAnsi" w:cstheme="majorHAnsi"/>
              </w:rPr>
              <w:t>Coad</w:t>
            </w:r>
            <w:proofErr w:type="spellEnd"/>
            <w:r w:rsidRPr="00701FA0">
              <w:rPr>
                <w:rFonts w:asciiTheme="majorHAnsi" w:hAnsiTheme="majorHAnsi" w:cstheme="majorHAnsi"/>
              </w:rPr>
              <w:t xml:space="preserve">, P., </w:t>
            </w:r>
            <w:proofErr w:type="spellStart"/>
            <w:r w:rsidRPr="00701FA0">
              <w:rPr>
                <w:rFonts w:asciiTheme="majorHAnsi" w:hAnsiTheme="majorHAnsi" w:cstheme="majorHAnsi"/>
                <w:b/>
              </w:rPr>
              <w:t>Ribarova</w:t>
            </w:r>
            <w:proofErr w:type="spellEnd"/>
            <w:r w:rsidRPr="00701FA0">
              <w:rPr>
                <w:rFonts w:asciiTheme="majorHAnsi" w:hAnsiTheme="majorHAnsi" w:cstheme="majorHAnsi"/>
                <w:b/>
              </w:rPr>
              <w:t>, I</w:t>
            </w:r>
            <w:r w:rsidRPr="00701FA0">
              <w:rPr>
                <w:rFonts w:asciiTheme="majorHAnsi" w:hAnsiTheme="majorHAnsi" w:cstheme="majorHAnsi"/>
              </w:rPr>
              <w:t>. 2011. Aiding multi-level decision-making processes for climate change mitigation and adaptation, J of Regional Environmental Change, Vol.11, No.2, pp. 243-258</w:t>
            </w:r>
            <w:r w:rsidRPr="00701FA0">
              <w:rPr>
                <w:rFonts w:asciiTheme="majorHAnsi" w:hAnsiTheme="majorHAnsi" w:cstheme="majorHAnsi"/>
                <w:color w:val="222222"/>
                <w:shd w:val="clear" w:color="auto" w:fill="FFFFFF"/>
              </w:rPr>
              <w:t>.</w:t>
            </w:r>
          </w:p>
          <w:p w:rsidR="00E610A9" w:rsidRDefault="00701FA0" w:rsidP="00701FA0">
            <w:pPr>
              <w:ind w:left="720" w:hanging="720"/>
              <w:jc w:val="both"/>
            </w:pPr>
            <w:r w:rsidRPr="00701FA0">
              <w:rPr>
                <w:rFonts w:asciiTheme="majorHAnsi" w:hAnsiTheme="majorHAnsi" w:cstheme="majorHAnsi"/>
              </w:rPr>
              <w:t xml:space="preserve">5. </w:t>
            </w:r>
            <w:proofErr w:type="spellStart"/>
            <w:r w:rsidRPr="00701FA0">
              <w:rPr>
                <w:rFonts w:asciiTheme="majorHAnsi" w:hAnsiTheme="majorHAnsi" w:cstheme="majorHAnsi"/>
                <w:b/>
              </w:rPr>
              <w:t>Ribarova</w:t>
            </w:r>
            <w:proofErr w:type="spellEnd"/>
            <w:r w:rsidRPr="00701FA0">
              <w:rPr>
                <w:rFonts w:asciiTheme="majorHAnsi" w:hAnsiTheme="majorHAnsi" w:cstheme="majorHAnsi"/>
                <w:b/>
              </w:rPr>
              <w:t>, I.,</w:t>
            </w:r>
            <w:r w:rsidRPr="00701FA0">
              <w:rPr>
                <w:rFonts w:asciiTheme="majorHAnsi" w:hAnsiTheme="majorHAnsi" w:cstheme="majorHAnsi"/>
              </w:rPr>
              <w:t xml:space="preserve"> </w:t>
            </w:r>
            <w:proofErr w:type="spellStart"/>
            <w:r w:rsidRPr="00701FA0">
              <w:rPr>
                <w:rFonts w:asciiTheme="majorHAnsi" w:hAnsiTheme="majorHAnsi" w:cstheme="majorHAnsi"/>
              </w:rPr>
              <w:t>Assimacopoulos</w:t>
            </w:r>
            <w:proofErr w:type="spellEnd"/>
            <w:r w:rsidRPr="00701FA0">
              <w:rPr>
                <w:rFonts w:asciiTheme="majorHAnsi" w:hAnsiTheme="majorHAnsi" w:cstheme="majorHAnsi"/>
              </w:rPr>
              <w:t xml:space="preserve">, D., Jeffrey, P., </w:t>
            </w:r>
            <w:proofErr w:type="spellStart"/>
            <w:r w:rsidRPr="00701FA0">
              <w:rPr>
                <w:rFonts w:asciiTheme="majorHAnsi" w:hAnsiTheme="majorHAnsi" w:cstheme="majorHAnsi"/>
              </w:rPr>
              <w:t>Daniell</w:t>
            </w:r>
            <w:proofErr w:type="spellEnd"/>
            <w:r w:rsidRPr="00701FA0">
              <w:rPr>
                <w:rFonts w:asciiTheme="majorHAnsi" w:hAnsiTheme="majorHAnsi" w:cstheme="majorHAnsi"/>
              </w:rPr>
              <w:t xml:space="preserve">, K., Inman, D., </w:t>
            </w:r>
            <w:proofErr w:type="spellStart"/>
            <w:r w:rsidRPr="00701FA0">
              <w:rPr>
                <w:rFonts w:asciiTheme="majorHAnsi" w:hAnsiTheme="majorHAnsi" w:cstheme="majorHAnsi"/>
              </w:rPr>
              <w:t>Vamvakeridou-Lyroudia</w:t>
            </w:r>
            <w:proofErr w:type="spellEnd"/>
            <w:r w:rsidRPr="00701FA0">
              <w:rPr>
                <w:rFonts w:asciiTheme="majorHAnsi" w:hAnsiTheme="majorHAnsi" w:cstheme="majorHAnsi"/>
              </w:rPr>
              <w:t xml:space="preserve">, L., </w:t>
            </w:r>
            <w:proofErr w:type="spellStart"/>
            <w:r w:rsidRPr="00701FA0">
              <w:rPr>
                <w:rFonts w:asciiTheme="majorHAnsi" w:hAnsiTheme="majorHAnsi" w:cstheme="majorHAnsi"/>
              </w:rPr>
              <w:t>Melin</w:t>
            </w:r>
            <w:proofErr w:type="spellEnd"/>
            <w:r w:rsidRPr="00701FA0">
              <w:rPr>
                <w:rFonts w:asciiTheme="majorHAnsi" w:hAnsiTheme="majorHAnsi" w:cstheme="majorHAnsi"/>
              </w:rPr>
              <w:t xml:space="preserve">, T., </w:t>
            </w:r>
            <w:proofErr w:type="spellStart"/>
            <w:r w:rsidRPr="00701FA0">
              <w:rPr>
                <w:rFonts w:asciiTheme="majorHAnsi" w:hAnsiTheme="majorHAnsi" w:cstheme="majorHAnsi"/>
              </w:rPr>
              <w:t>Kalinkov</w:t>
            </w:r>
            <w:proofErr w:type="spellEnd"/>
            <w:r w:rsidRPr="00701FA0">
              <w:rPr>
                <w:rFonts w:asciiTheme="majorHAnsi" w:hAnsiTheme="majorHAnsi" w:cstheme="majorHAnsi"/>
              </w:rPr>
              <w:t xml:space="preserve">, P., </w:t>
            </w:r>
            <w:proofErr w:type="spellStart"/>
            <w:r w:rsidRPr="00701FA0">
              <w:rPr>
                <w:rFonts w:asciiTheme="majorHAnsi" w:hAnsiTheme="majorHAnsi" w:cstheme="majorHAnsi"/>
              </w:rPr>
              <w:t>Ferrand</w:t>
            </w:r>
            <w:proofErr w:type="spellEnd"/>
            <w:r w:rsidRPr="00701FA0">
              <w:rPr>
                <w:rFonts w:asciiTheme="majorHAnsi" w:hAnsiTheme="majorHAnsi" w:cstheme="majorHAnsi"/>
              </w:rPr>
              <w:t>, N.</w:t>
            </w:r>
            <w:proofErr w:type="gramStart"/>
            <w:r w:rsidRPr="00701FA0">
              <w:rPr>
                <w:rFonts w:asciiTheme="majorHAnsi" w:hAnsiTheme="majorHAnsi" w:cstheme="majorHAnsi"/>
              </w:rPr>
              <w:t xml:space="preserve">,  </w:t>
            </w:r>
            <w:proofErr w:type="spellStart"/>
            <w:r w:rsidRPr="00701FA0">
              <w:rPr>
                <w:rFonts w:asciiTheme="majorHAnsi" w:hAnsiTheme="majorHAnsi" w:cstheme="majorHAnsi"/>
              </w:rPr>
              <w:t>Tarnaki</w:t>
            </w:r>
            <w:proofErr w:type="spellEnd"/>
            <w:proofErr w:type="gramEnd"/>
            <w:r w:rsidRPr="00701FA0">
              <w:rPr>
                <w:rFonts w:asciiTheme="majorHAnsi" w:hAnsiTheme="majorHAnsi" w:cstheme="majorHAnsi"/>
              </w:rPr>
              <w:t xml:space="preserve">, K., 2011. Research-supported participatory planning for water stress mitigation. J. of </w:t>
            </w:r>
            <w:proofErr w:type="spellStart"/>
            <w:r w:rsidRPr="00701FA0">
              <w:rPr>
                <w:rFonts w:asciiTheme="majorHAnsi" w:hAnsiTheme="majorHAnsi" w:cstheme="majorHAnsi"/>
              </w:rPr>
              <w:t>Env</w:t>
            </w:r>
            <w:proofErr w:type="spellEnd"/>
            <w:r w:rsidRPr="00701FA0">
              <w:rPr>
                <w:rFonts w:asciiTheme="majorHAnsi" w:hAnsiTheme="majorHAnsi" w:cstheme="majorHAnsi"/>
              </w:rPr>
              <w:t>. Planning and Management</w:t>
            </w:r>
            <w:proofErr w:type="gramStart"/>
            <w:r w:rsidRPr="00701FA0">
              <w:rPr>
                <w:rFonts w:asciiTheme="majorHAnsi" w:hAnsiTheme="majorHAnsi" w:cstheme="majorHAnsi"/>
              </w:rPr>
              <w:t>,  vol</w:t>
            </w:r>
            <w:proofErr w:type="gramEnd"/>
            <w:r w:rsidRPr="00701FA0">
              <w:rPr>
                <w:rFonts w:asciiTheme="majorHAnsi" w:hAnsiTheme="majorHAnsi" w:cstheme="majorHAnsi"/>
              </w:rPr>
              <w:t>. 54, issue 2, p.283-300.</w:t>
            </w:r>
          </w:p>
        </w:tc>
      </w:tr>
    </w:tbl>
    <w:p w:rsidR="008408D9" w:rsidRDefault="00F41E80">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9"/>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970" w:rsidRDefault="00243970" w:rsidP="00DE55A3">
      <w:pPr>
        <w:spacing w:after="0" w:line="240" w:lineRule="auto"/>
      </w:pPr>
      <w:r>
        <w:separator/>
      </w:r>
    </w:p>
  </w:endnote>
  <w:endnote w:type="continuationSeparator" w:id="0">
    <w:p w:rsidR="00243970" w:rsidRDefault="00243970"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F41E80">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F41E80">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AF081F">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970" w:rsidRDefault="00243970" w:rsidP="00DE55A3">
      <w:pPr>
        <w:spacing w:after="0" w:line="240" w:lineRule="auto"/>
      </w:pPr>
      <w:r>
        <w:separator/>
      </w:r>
    </w:p>
  </w:footnote>
  <w:footnote w:type="continuationSeparator" w:id="0">
    <w:p w:rsidR="00243970" w:rsidRDefault="00243970"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F41E80">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1F229B"/>
    <w:rsid w:val="00001394"/>
    <w:rsid w:val="00030B6A"/>
    <w:rsid w:val="00032874"/>
    <w:rsid w:val="00064387"/>
    <w:rsid w:val="000817B8"/>
    <w:rsid w:val="00084C7B"/>
    <w:rsid w:val="000867DF"/>
    <w:rsid w:val="000B07A5"/>
    <w:rsid w:val="000B3990"/>
    <w:rsid w:val="000C04C8"/>
    <w:rsid w:val="000E7504"/>
    <w:rsid w:val="00112CAC"/>
    <w:rsid w:val="00121348"/>
    <w:rsid w:val="00161DA3"/>
    <w:rsid w:val="00174E03"/>
    <w:rsid w:val="00183377"/>
    <w:rsid w:val="00184CE6"/>
    <w:rsid w:val="001A2D8B"/>
    <w:rsid w:val="001A3247"/>
    <w:rsid w:val="001E0145"/>
    <w:rsid w:val="001F229B"/>
    <w:rsid w:val="00200C0F"/>
    <w:rsid w:val="00220CDD"/>
    <w:rsid w:val="0023719E"/>
    <w:rsid w:val="00243970"/>
    <w:rsid w:val="002A3146"/>
    <w:rsid w:val="002E2042"/>
    <w:rsid w:val="002E2A6E"/>
    <w:rsid w:val="0031015D"/>
    <w:rsid w:val="00337626"/>
    <w:rsid w:val="00344C81"/>
    <w:rsid w:val="003623C5"/>
    <w:rsid w:val="00362B80"/>
    <w:rsid w:val="00372229"/>
    <w:rsid w:val="00394B00"/>
    <w:rsid w:val="003D1BC1"/>
    <w:rsid w:val="003D4EC1"/>
    <w:rsid w:val="003E4D46"/>
    <w:rsid w:val="003E58A6"/>
    <w:rsid w:val="004030AA"/>
    <w:rsid w:val="00421D16"/>
    <w:rsid w:val="004979BE"/>
    <w:rsid w:val="004B5678"/>
    <w:rsid w:val="004C417D"/>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01FA0"/>
    <w:rsid w:val="00723989"/>
    <w:rsid w:val="007305FF"/>
    <w:rsid w:val="00733923"/>
    <w:rsid w:val="00750B28"/>
    <w:rsid w:val="007512FF"/>
    <w:rsid w:val="0077377D"/>
    <w:rsid w:val="007763DA"/>
    <w:rsid w:val="00783516"/>
    <w:rsid w:val="007B6909"/>
    <w:rsid w:val="007C2375"/>
    <w:rsid w:val="007E0DB1"/>
    <w:rsid w:val="007F4E8B"/>
    <w:rsid w:val="007F558B"/>
    <w:rsid w:val="00823F7A"/>
    <w:rsid w:val="00833B11"/>
    <w:rsid w:val="008408D9"/>
    <w:rsid w:val="00890B6A"/>
    <w:rsid w:val="00895CE6"/>
    <w:rsid w:val="008A0D51"/>
    <w:rsid w:val="008C2542"/>
    <w:rsid w:val="008F3762"/>
    <w:rsid w:val="008F5679"/>
    <w:rsid w:val="008F7753"/>
    <w:rsid w:val="00936EB3"/>
    <w:rsid w:val="00942455"/>
    <w:rsid w:val="009826AD"/>
    <w:rsid w:val="00991C57"/>
    <w:rsid w:val="009C60C3"/>
    <w:rsid w:val="009D5663"/>
    <w:rsid w:val="009D78B6"/>
    <w:rsid w:val="009E451C"/>
    <w:rsid w:val="009F162C"/>
    <w:rsid w:val="009F20AE"/>
    <w:rsid w:val="009F2DF9"/>
    <w:rsid w:val="009F6C0D"/>
    <w:rsid w:val="00A10097"/>
    <w:rsid w:val="00A26C2B"/>
    <w:rsid w:val="00A358D1"/>
    <w:rsid w:val="00A528D0"/>
    <w:rsid w:val="00A5384C"/>
    <w:rsid w:val="00A54C17"/>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549D"/>
    <w:rsid w:val="00D81169"/>
    <w:rsid w:val="00D945F6"/>
    <w:rsid w:val="00D96BB8"/>
    <w:rsid w:val="00DA4A69"/>
    <w:rsid w:val="00DA5559"/>
    <w:rsid w:val="00DB0D8B"/>
    <w:rsid w:val="00DE1A75"/>
    <w:rsid w:val="00DE3261"/>
    <w:rsid w:val="00DE55A3"/>
    <w:rsid w:val="00DE58CD"/>
    <w:rsid w:val="00DE6E0E"/>
    <w:rsid w:val="00E01228"/>
    <w:rsid w:val="00E07595"/>
    <w:rsid w:val="00E13100"/>
    <w:rsid w:val="00E23BA9"/>
    <w:rsid w:val="00E3063E"/>
    <w:rsid w:val="00E53B87"/>
    <w:rsid w:val="00E610A9"/>
    <w:rsid w:val="00E95176"/>
    <w:rsid w:val="00E96342"/>
    <w:rsid w:val="00EA7D87"/>
    <w:rsid w:val="00EB42BF"/>
    <w:rsid w:val="00EB7D4E"/>
    <w:rsid w:val="00EC79D3"/>
    <w:rsid w:val="00ED4169"/>
    <w:rsid w:val="00EE2E39"/>
    <w:rsid w:val="00EF6A92"/>
    <w:rsid w:val="00F151D5"/>
    <w:rsid w:val="00F4015E"/>
    <w:rsid w:val="00F41E80"/>
    <w:rsid w:val="00F4653A"/>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9</cp:revision>
  <cp:lastPrinted>2018-11-09T00:36:00Z</cp:lastPrinted>
  <dcterms:created xsi:type="dcterms:W3CDTF">2018-11-19T22:46:00Z</dcterms:created>
  <dcterms:modified xsi:type="dcterms:W3CDTF">2018-12-16T16:23:00Z</dcterms:modified>
</cp:coreProperties>
</file>